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5B6" w:rsidRDefault="006C0688" w:rsidP="006C0688">
      <w:pPr>
        <w:pStyle w:val="Pagrindinistekstas"/>
        <w:spacing w:after="0"/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8" w:rsidRPr="007F42AD" w:rsidRDefault="006C0688" w:rsidP="006C0688">
      <w:pPr>
        <w:pStyle w:val="Pagrindinistekstas"/>
        <w:spacing w:after="0"/>
        <w:jc w:val="center"/>
        <w:rPr>
          <w:sz w:val="24"/>
          <w:szCs w:val="24"/>
          <w:lang w:val="lt-LT"/>
        </w:rPr>
      </w:pPr>
    </w:p>
    <w:p w:rsidR="002E20B7" w:rsidRDefault="000465B6" w:rsidP="006C0688">
      <w:pPr>
        <w:pStyle w:val="Pagrindinistekstas"/>
        <w:spacing w:after="0"/>
        <w:jc w:val="center"/>
        <w:rPr>
          <w:b/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 xml:space="preserve">ROKIŠKIO RAJONO SAVIVALDYBĖS TARYBA </w:t>
      </w:r>
    </w:p>
    <w:p w:rsidR="006C0688" w:rsidRPr="007F42AD" w:rsidRDefault="006C0688" w:rsidP="006C0688">
      <w:pPr>
        <w:pStyle w:val="Pagrindinistekstas"/>
        <w:spacing w:after="0"/>
        <w:jc w:val="center"/>
        <w:rPr>
          <w:b/>
          <w:sz w:val="24"/>
          <w:szCs w:val="24"/>
          <w:lang w:val="lt-LT"/>
        </w:rPr>
      </w:pPr>
    </w:p>
    <w:p w:rsidR="000465B6" w:rsidRPr="007F42AD" w:rsidRDefault="000465B6" w:rsidP="006C0688">
      <w:pPr>
        <w:pStyle w:val="Pagrindinistekstas"/>
        <w:spacing w:after="0"/>
        <w:jc w:val="center"/>
        <w:rPr>
          <w:sz w:val="24"/>
          <w:szCs w:val="24"/>
          <w:lang w:val="lt-LT" w:eastAsia="en-US"/>
        </w:rPr>
      </w:pPr>
      <w:r w:rsidRPr="007F42AD">
        <w:rPr>
          <w:b/>
          <w:sz w:val="24"/>
          <w:szCs w:val="24"/>
          <w:lang w:val="lt-LT"/>
        </w:rPr>
        <w:t>SPRENDIMAS</w:t>
      </w:r>
    </w:p>
    <w:p w:rsidR="000465B6" w:rsidRPr="007F42AD" w:rsidRDefault="000465B6" w:rsidP="006C0688">
      <w:pPr>
        <w:jc w:val="center"/>
        <w:rPr>
          <w:b/>
          <w:sz w:val="24"/>
          <w:szCs w:val="24"/>
          <w:lang w:val="lt-LT" w:eastAsia="en-US"/>
        </w:rPr>
      </w:pPr>
      <w:r w:rsidRPr="007F42AD">
        <w:rPr>
          <w:b/>
          <w:sz w:val="24"/>
          <w:szCs w:val="24"/>
          <w:lang w:val="lt-LT" w:eastAsia="en-US"/>
        </w:rPr>
        <w:t xml:space="preserve">DĖL ROKIŠKIO RAJONO SAVIVALDYBĖS </w:t>
      </w:r>
      <w:r w:rsidR="002E20B7" w:rsidRPr="007F42AD">
        <w:rPr>
          <w:b/>
          <w:sz w:val="24"/>
          <w:szCs w:val="24"/>
          <w:lang w:val="lt-LT" w:eastAsia="en-US"/>
        </w:rPr>
        <w:t xml:space="preserve">TARYBOS 2019 M. BIRŽELIO 28 D. </w:t>
      </w:r>
      <w:r w:rsidR="00A307F6" w:rsidRPr="007F42AD">
        <w:rPr>
          <w:b/>
          <w:sz w:val="24"/>
          <w:szCs w:val="24"/>
          <w:lang w:val="lt-LT" w:eastAsia="en-US"/>
        </w:rPr>
        <w:t xml:space="preserve">SPRENDIMO </w:t>
      </w:r>
      <w:r w:rsidR="002E20B7" w:rsidRPr="007F42AD">
        <w:rPr>
          <w:b/>
          <w:sz w:val="24"/>
          <w:szCs w:val="24"/>
          <w:lang w:val="lt-LT" w:eastAsia="en-US"/>
        </w:rPr>
        <w:t xml:space="preserve">NR. TS-149 „DĖL ROKIŠKIO RAJONO SAVIVALDYBĖS </w:t>
      </w:r>
      <w:r w:rsidRPr="007F42AD">
        <w:rPr>
          <w:b/>
          <w:sz w:val="24"/>
          <w:szCs w:val="24"/>
          <w:lang w:val="lt-LT" w:eastAsia="en-US"/>
        </w:rPr>
        <w:t>SENIŪNAIČIŲ SUEIGOS NUOSTATŲ PATVIRTINIMO</w:t>
      </w:r>
      <w:r w:rsidR="002E20B7" w:rsidRPr="007F42AD">
        <w:rPr>
          <w:b/>
          <w:sz w:val="24"/>
          <w:szCs w:val="24"/>
          <w:lang w:val="lt-LT" w:eastAsia="en-US"/>
        </w:rPr>
        <w:t>“ DALINIO PAKEITIMO</w:t>
      </w:r>
    </w:p>
    <w:p w:rsidR="000465B6" w:rsidRPr="007F42AD" w:rsidRDefault="000465B6" w:rsidP="000465B6">
      <w:pPr>
        <w:jc w:val="center"/>
        <w:rPr>
          <w:b/>
          <w:sz w:val="24"/>
          <w:szCs w:val="24"/>
          <w:lang w:val="lt-LT" w:eastAsia="en-US"/>
        </w:rPr>
      </w:pPr>
    </w:p>
    <w:p w:rsidR="000465B6" w:rsidRPr="007F42AD" w:rsidRDefault="000465B6" w:rsidP="000465B6">
      <w:pPr>
        <w:jc w:val="center"/>
        <w:rPr>
          <w:sz w:val="24"/>
          <w:szCs w:val="24"/>
          <w:lang w:val="lt-LT" w:eastAsia="en-US"/>
        </w:rPr>
      </w:pPr>
      <w:r w:rsidRPr="007F42AD">
        <w:rPr>
          <w:sz w:val="24"/>
          <w:szCs w:val="24"/>
          <w:lang w:val="lt-LT" w:eastAsia="en-US"/>
        </w:rPr>
        <w:t>2019 m. birželio 28 d. Nr. TS-</w:t>
      </w:r>
    </w:p>
    <w:p w:rsidR="000465B6" w:rsidRPr="007F42AD" w:rsidRDefault="000465B6" w:rsidP="000465B6">
      <w:pPr>
        <w:jc w:val="center"/>
        <w:rPr>
          <w:sz w:val="24"/>
          <w:szCs w:val="24"/>
          <w:lang w:val="lt-LT" w:eastAsia="en-US"/>
        </w:rPr>
      </w:pPr>
      <w:r w:rsidRPr="007F42AD">
        <w:rPr>
          <w:sz w:val="24"/>
          <w:szCs w:val="24"/>
          <w:lang w:val="lt-LT" w:eastAsia="en-US"/>
        </w:rPr>
        <w:t>Rokiškis</w:t>
      </w:r>
    </w:p>
    <w:p w:rsidR="000465B6" w:rsidRDefault="000465B6" w:rsidP="000465B6">
      <w:pPr>
        <w:jc w:val="center"/>
        <w:rPr>
          <w:sz w:val="24"/>
          <w:szCs w:val="24"/>
          <w:lang w:val="lt-LT" w:eastAsia="en-US"/>
        </w:rPr>
      </w:pPr>
    </w:p>
    <w:p w:rsidR="006C0688" w:rsidRPr="007F42AD" w:rsidRDefault="006C0688" w:rsidP="000465B6">
      <w:pPr>
        <w:jc w:val="center"/>
        <w:rPr>
          <w:sz w:val="24"/>
          <w:szCs w:val="24"/>
          <w:lang w:val="lt-LT" w:eastAsia="en-US"/>
        </w:rPr>
      </w:pPr>
    </w:p>
    <w:p w:rsidR="000465B6" w:rsidRPr="007F42AD" w:rsidRDefault="000465B6" w:rsidP="000465B6">
      <w:pPr>
        <w:ind w:firstLine="851"/>
        <w:jc w:val="both"/>
        <w:rPr>
          <w:sz w:val="24"/>
          <w:szCs w:val="24"/>
          <w:lang w:val="lt-LT" w:eastAsia="en-US"/>
        </w:rPr>
      </w:pPr>
      <w:r w:rsidRPr="007F42AD">
        <w:rPr>
          <w:sz w:val="24"/>
          <w:szCs w:val="24"/>
          <w:lang w:val="lt-LT" w:eastAsia="en-US"/>
        </w:rPr>
        <w:t xml:space="preserve">Vadovaudamasi Lietuvos Respublikos vietos savivaldos </w:t>
      </w:r>
      <w:r w:rsidR="00274224" w:rsidRPr="007F42AD">
        <w:rPr>
          <w:sz w:val="24"/>
          <w:szCs w:val="24"/>
          <w:lang w:val="lt-LT" w:eastAsia="en-US"/>
        </w:rPr>
        <w:t>įstatymo 18 straipsnio 1 dalimi</w:t>
      </w:r>
      <w:r w:rsidRPr="007F42AD">
        <w:rPr>
          <w:sz w:val="24"/>
          <w:szCs w:val="24"/>
          <w:lang w:val="lt-LT" w:eastAsia="en-US"/>
        </w:rPr>
        <w:t>, 35¹ straipsniu, Rokiškio rajono savivaldybės taryba n u s p r e n d ž i a:</w:t>
      </w:r>
    </w:p>
    <w:p w:rsidR="002E20B7" w:rsidRPr="007F42AD" w:rsidRDefault="00E6656D" w:rsidP="000465B6">
      <w:pPr>
        <w:ind w:firstLine="851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1. </w:t>
      </w:r>
      <w:r w:rsidR="002E20B7" w:rsidRPr="007F42AD">
        <w:rPr>
          <w:sz w:val="24"/>
          <w:szCs w:val="24"/>
          <w:lang w:val="lt-LT" w:eastAsia="en-US"/>
        </w:rPr>
        <w:t xml:space="preserve">Pakeisti Rokiškio rajono savivaldybės seniūnaičių sueigos nuostatų, patvirtintų Rokiškio rajono savivaldybės tarybos 2019 m. birželio 28 d. sprendimu Nr. TS-149 „Dėl </w:t>
      </w:r>
      <w:r w:rsidR="000465B6" w:rsidRPr="007F42AD">
        <w:rPr>
          <w:sz w:val="24"/>
          <w:szCs w:val="24"/>
          <w:lang w:val="lt-LT" w:eastAsia="en-US"/>
        </w:rPr>
        <w:t>Rokiškio rajono savivaldybės seniūnaičių sueigos nuostat</w:t>
      </w:r>
      <w:r w:rsidR="002E20B7" w:rsidRPr="007F42AD">
        <w:rPr>
          <w:sz w:val="24"/>
          <w:szCs w:val="24"/>
          <w:lang w:val="lt-LT" w:eastAsia="en-US"/>
        </w:rPr>
        <w:t xml:space="preserve">ų patvirtinimo“ </w:t>
      </w:r>
      <w:r w:rsidR="00A307F6" w:rsidRPr="007F42AD">
        <w:rPr>
          <w:sz w:val="24"/>
          <w:szCs w:val="24"/>
          <w:lang w:val="lt-LT" w:eastAsia="en-US"/>
        </w:rPr>
        <w:t xml:space="preserve">, </w:t>
      </w:r>
      <w:r w:rsidR="002E20B7" w:rsidRPr="007F42AD">
        <w:rPr>
          <w:sz w:val="24"/>
          <w:szCs w:val="24"/>
          <w:lang w:val="lt-LT" w:eastAsia="en-US"/>
        </w:rPr>
        <w:t xml:space="preserve">12 punktą, </w:t>
      </w:r>
      <w:r w:rsidR="00942E43" w:rsidRPr="007F42AD">
        <w:rPr>
          <w:sz w:val="24"/>
          <w:szCs w:val="24"/>
          <w:lang w:val="lt-LT" w:eastAsia="en-US"/>
        </w:rPr>
        <w:t xml:space="preserve"> 57 punktą ir iš</w:t>
      </w:r>
      <w:r w:rsidR="002E20B7" w:rsidRPr="007F42AD">
        <w:rPr>
          <w:sz w:val="24"/>
          <w:szCs w:val="24"/>
          <w:lang w:val="lt-LT" w:eastAsia="en-US"/>
        </w:rPr>
        <w:t>dėstyti juos taip:</w:t>
      </w:r>
    </w:p>
    <w:p w:rsidR="003A2AF0" w:rsidRPr="007F42AD" w:rsidRDefault="003A2AF0" w:rsidP="003A2AF0">
      <w:pPr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 w:eastAsia="en-US"/>
        </w:rPr>
        <w:t>„</w:t>
      </w:r>
      <w:r w:rsidR="002E20B7" w:rsidRPr="007F42AD">
        <w:rPr>
          <w:sz w:val="24"/>
          <w:szCs w:val="24"/>
          <w:lang w:val="lt-LT" w:eastAsia="en-US"/>
        </w:rPr>
        <w:t xml:space="preserve">12. Išplėstinė </w:t>
      </w:r>
      <w:r w:rsidR="000465B6" w:rsidRPr="007F42AD">
        <w:rPr>
          <w:sz w:val="24"/>
          <w:szCs w:val="24"/>
          <w:lang w:val="lt-LT"/>
        </w:rPr>
        <w:t xml:space="preserve">seniūnaičių </w:t>
      </w:r>
      <w:r w:rsidRPr="007F42AD">
        <w:rPr>
          <w:sz w:val="24"/>
          <w:szCs w:val="24"/>
          <w:lang w:val="lt-LT"/>
        </w:rPr>
        <w:t xml:space="preserve">sueiga aptaria ir priima sprendimus dėl: </w:t>
      </w:r>
    </w:p>
    <w:p w:rsidR="000465B6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12.1. seniūnijos aptar</w:t>
      </w:r>
      <w:r w:rsidR="003A2AF0" w:rsidRPr="007F42AD">
        <w:rPr>
          <w:sz w:val="24"/>
          <w:szCs w:val="24"/>
          <w:lang w:val="lt-LT"/>
        </w:rPr>
        <w:t>naujamos teritorijos gyvenamųjų vietovių ar jų dalių (seniūnaitijų) bendruomenių viešųjų poreikių ir iniciatyvų finansavimo tikslingumo;</w:t>
      </w:r>
    </w:p>
    <w:p w:rsidR="003A2AF0" w:rsidRPr="007F42AD" w:rsidRDefault="003A2AF0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12.2. seniūnijos metinio veiklos plano įgyvendinimo ataskaitos projekto;</w:t>
      </w:r>
    </w:p>
    <w:p w:rsidR="003A2AF0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3A2AF0" w:rsidRPr="007F42AD">
        <w:rPr>
          <w:sz w:val="24"/>
          <w:szCs w:val="24"/>
          <w:lang w:val="lt-LT"/>
        </w:rPr>
        <w:t>3</w:t>
      </w:r>
      <w:r w:rsidRPr="007F42AD">
        <w:rPr>
          <w:sz w:val="24"/>
          <w:szCs w:val="24"/>
          <w:lang w:val="lt-LT"/>
        </w:rPr>
        <w:t>. atstovų delegavimo į pretendentų į seniūno pareigas konkurso komisijos narius;</w:t>
      </w:r>
    </w:p>
    <w:p w:rsidR="003A2AF0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825EB4" w:rsidRPr="007F42AD">
        <w:rPr>
          <w:sz w:val="24"/>
          <w:szCs w:val="24"/>
          <w:lang w:val="lt-LT"/>
        </w:rPr>
        <w:t>4</w:t>
      </w:r>
      <w:r w:rsidRPr="007F42AD">
        <w:rPr>
          <w:sz w:val="24"/>
          <w:szCs w:val="24"/>
          <w:lang w:val="lt-LT"/>
        </w:rPr>
        <w:t>. atstovų delegavimo dalyvauti tarybos sudaromų komitetų darbe;</w:t>
      </w:r>
    </w:p>
    <w:p w:rsidR="00825EB4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825EB4" w:rsidRPr="007F42AD">
        <w:rPr>
          <w:sz w:val="24"/>
          <w:szCs w:val="24"/>
          <w:lang w:val="lt-LT"/>
        </w:rPr>
        <w:t>5</w:t>
      </w:r>
      <w:r w:rsidRPr="007F42AD">
        <w:rPr>
          <w:sz w:val="24"/>
          <w:szCs w:val="24"/>
          <w:lang w:val="lt-LT"/>
        </w:rPr>
        <w:t>. atstovų delegavimo į tarybos sudaromų komisijų narius;</w:t>
      </w:r>
    </w:p>
    <w:p w:rsidR="00825EB4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825EB4" w:rsidRPr="007F42AD">
        <w:rPr>
          <w:sz w:val="24"/>
          <w:szCs w:val="24"/>
          <w:lang w:val="lt-LT"/>
        </w:rPr>
        <w:t>6</w:t>
      </w:r>
      <w:r w:rsidRPr="007F42AD">
        <w:rPr>
          <w:sz w:val="24"/>
          <w:szCs w:val="24"/>
          <w:lang w:val="lt-LT"/>
        </w:rPr>
        <w:t>. bendruomeninės veiklos ir partnerystės su savivaldybių institucijomis stiprinim</w:t>
      </w:r>
      <w:r w:rsidR="00825EB4" w:rsidRPr="007F42AD">
        <w:rPr>
          <w:sz w:val="24"/>
          <w:szCs w:val="24"/>
          <w:lang w:val="lt-LT"/>
        </w:rPr>
        <w:t>o</w:t>
      </w:r>
      <w:r w:rsidRPr="007F42AD">
        <w:rPr>
          <w:sz w:val="24"/>
          <w:szCs w:val="24"/>
          <w:lang w:val="lt-LT"/>
        </w:rPr>
        <w:t>;</w:t>
      </w:r>
    </w:p>
    <w:p w:rsidR="00825EB4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</w:t>
      </w:r>
      <w:r w:rsidR="00825EB4" w:rsidRPr="007F42AD">
        <w:rPr>
          <w:sz w:val="24"/>
          <w:szCs w:val="24"/>
          <w:lang w:val="lt-LT"/>
        </w:rPr>
        <w:t xml:space="preserve">.7. </w:t>
      </w:r>
      <w:r w:rsidRPr="007F42AD">
        <w:rPr>
          <w:sz w:val="24"/>
          <w:szCs w:val="24"/>
          <w:lang w:val="lt-LT"/>
        </w:rPr>
        <w:t>viešųjų paslaugų, už kurių teikimą yra atsakinga savivaldybė, teikimo perdavim</w:t>
      </w:r>
      <w:r w:rsidR="00825EB4" w:rsidRPr="007F42AD">
        <w:rPr>
          <w:sz w:val="24"/>
          <w:szCs w:val="24"/>
          <w:lang w:val="lt-LT"/>
        </w:rPr>
        <w:t>o</w:t>
      </w:r>
      <w:r w:rsidRPr="007F42AD">
        <w:rPr>
          <w:sz w:val="24"/>
          <w:szCs w:val="24"/>
          <w:lang w:val="lt-LT"/>
        </w:rPr>
        <w:t xml:space="preserve"> bendruomen</w:t>
      </w:r>
      <w:r w:rsidR="00825EB4" w:rsidRPr="007F42AD">
        <w:rPr>
          <w:sz w:val="24"/>
          <w:szCs w:val="24"/>
          <w:lang w:val="lt-LT"/>
        </w:rPr>
        <w:t>inėms ir kitoms nevyriausybinėms organizacijoms;</w:t>
      </w:r>
    </w:p>
    <w:p w:rsidR="00825EB4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825EB4" w:rsidRPr="007F42AD">
        <w:rPr>
          <w:sz w:val="24"/>
          <w:szCs w:val="24"/>
          <w:lang w:val="lt-LT"/>
        </w:rPr>
        <w:t>8</w:t>
      </w:r>
      <w:r w:rsidRPr="007F42AD">
        <w:rPr>
          <w:sz w:val="24"/>
          <w:szCs w:val="24"/>
          <w:lang w:val="lt-LT"/>
        </w:rPr>
        <w:t>. vietos verslumo skatinim</w:t>
      </w:r>
      <w:r w:rsidR="00825EB4" w:rsidRPr="007F42AD">
        <w:rPr>
          <w:sz w:val="24"/>
          <w:szCs w:val="24"/>
          <w:lang w:val="lt-LT"/>
        </w:rPr>
        <w:t>o</w:t>
      </w:r>
      <w:r w:rsidRPr="007F42AD">
        <w:rPr>
          <w:sz w:val="24"/>
          <w:szCs w:val="24"/>
          <w:lang w:val="lt-LT"/>
        </w:rPr>
        <w:t>;</w:t>
      </w:r>
    </w:p>
    <w:p w:rsidR="00CA44B8" w:rsidRPr="007F42AD" w:rsidRDefault="000465B6" w:rsidP="006C0688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12.</w:t>
      </w:r>
      <w:r w:rsidR="00825EB4" w:rsidRPr="007F42AD">
        <w:rPr>
          <w:sz w:val="24"/>
          <w:szCs w:val="24"/>
          <w:lang w:val="lt-LT"/>
        </w:rPr>
        <w:t>9</w:t>
      </w:r>
      <w:r w:rsidRPr="007F42AD">
        <w:rPr>
          <w:sz w:val="24"/>
          <w:szCs w:val="24"/>
          <w:lang w:val="lt-LT"/>
        </w:rPr>
        <w:t>. kit</w:t>
      </w:r>
      <w:r w:rsidR="00825EB4" w:rsidRPr="007F42AD">
        <w:rPr>
          <w:sz w:val="24"/>
          <w:szCs w:val="24"/>
          <w:lang w:val="lt-LT"/>
        </w:rPr>
        <w:t>ų</w:t>
      </w:r>
      <w:r w:rsidRPr="007F42AD">
        <w:rPr>
          <w:sz w:val="24"/>
          <w:szCs w:val="24"/>
          <w:lang w:val="lt-LT"/>
        </w:rPr>
        <w:t xml:space="preserve"> visiems tos teritorijos gyventojams svarbi</w:t>
      </w:r>
      <w:r w:rsidR="00825EB4" w:rsidRPr="007F42AD">
        <w:rPr>
          <w:sz w:val="24"/>
          <w:szCs w:val="24"/>
          <w:lang w:val="lt-LT"/>
        </w:rPr>
        <w:t>ų reikalų</w:t>
      </w:r>
      <w:r w:rsidR="00A307F6" w:rsidRPr="007F42AD">
        <w:rPr>
          <w:sz w:val="24"/>
          <w:szCs w:val="24"/>
          <w:lang w:val="lt-LT"/>
        </w:rPr>
        <w:t>“.</w:t>
      </w:r>
    </w:p>
    <w:p w:rsidR="00C163F5" w:rsidRPr="007F42AD" w:rsidRDefault="006C0688" w:rsidP="00C163F5">
      <w:pPr>
        <w:ind w:firstLine="454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ab/>
        <w:t xml:space="preserve">„57. </w:t>
      </w:r>
      <w:r w:rsidR="000465B6" w:rsidRPr="007F42AD">
        <w:rPr>
          <w:sz w:val="24"/>
          <w:szCs w:val="24"/>
          <w:lang w:val="lt-LT"/>
        </w:rPr>
        <w:t>Išplėstinė seniūnaičių sueiga svarstomais klausimais priima sprendimu</w:t>
      </w:r>
      <w:r w:rsidR="00C163F5" w:rsidRPr="007F42AD">
        <w:rPr>
          <w:sz w:val="24"/>
          <w:szCs w:val="24"/>
          <w:lang w:val="lt-LT"/>
        </w:rPr>
        <w:t>s,</w:t>
      </w:r>
      <w:r w:rsidR="000465B6" w:rsidRPr="007F42AD">
        <w:rPr>
          <w:sz w:val="24"/>
          <w:szCs w:val="24"/>
          <w:lang w:val="lt-LT"/>
        </w:rPr>
        <w:t xml:space="preserve"> kurie yra rekomendacinio pobūdžio, tačiau atitinkamos Rokiškio rajono savivaldybės institucijos privalo juos įvertinti</w:t>
      </w:r>
      <w:r w:rsidR="00C163F5" w:rsidRPr="007F42AD">
        <w:rPr>
          <w:sz w:val="24"/>
          <w:szCs w:val="24"/>
          <w:lang w:val="lt-LT"/>
        </w:rPr>
        <w:t xml:space="preserve"> j</w:t>
      </w:r>
      <w:r w:rsidR="00C163F5" w:rsidRPr="007F42AD">
        <w:rPr>
          <w:color w:val="000000"/>
          <w:sz w:val="24"/>
          <w:szCs w:val="24"/>
          <w:shd w:val="clear" w:color="auto" w:fill="FFFFFF"/>
          <w:lang w:val="lt-LT"/>
        </w:rPr>
        <w:t>eigu:</w:t>
      </w:r>
    </w:p>
    <w:p w:rsidR="00C163F5" w:rsidRPr="007F42AD" w:rsidRDefault="00C163F5" w:rsidP="006C0688">
      <w:pPr>
        <w:spacing w:line="276" w:lineRule="auto"/>
        <w:ind w:firstLine="454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7F42AD">
        <w:rPr>
          <w:color w:val="000000"/>
          <w:sz w:val="24"/>
          <w:szCs w:val="24"/>
          <w:shd w:val="clear" w:color="auto" w:fill="FFFFFF"/>
          <w:lang w:val="lt-LT"/>
        </w:rPr>
        <w:tab/>
        <w:t xml:space="preserve">57.1. išplėstinės seniūnaičių sueigos sprendimų vertinimas priklauso savivaldybės tarybos kompetencijai, jie vertinami artimiausiame savivaldybės tarybos posėdyje reglamento nustatyta tvarka; </w:t>
      </w:r>
    </w:p>
    <w:p w:rsidR="00C163F5" w:rsidRPr="007F42AD" w:rsidRDefault="00C163F5" w:rsidP="006C0688">
      <w:pPr>
        <w:spacing w:line="276" w:lineRule="auto"/>
        <w:ind w:firstLine="454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7F42AD">
        <w:rPr>
          <w:color w:val="000000"/>
          <w:sz w:val="24"/>
          <w:szCs w:val="24"/>
          <w:shd w:val="clear" w:color="auto" w:fill="FFFFFF"/>
          <w:lang w:val="lt-LT"/>
        </w:rPr>
        <w:tab/>
        <w:t>57.2. šių sprendimų vertinimas priklauso savivaldybės administracijos direktoriaus kompetencijai, jis įvertina šiuos sprendimus ne vėliau kaip per 20 darbo dienų nuo išplėstinės seniūnaičių s</w:t>
      </w:r>
      <w:r w:rsidR="00A307F6" w:rsidRPr="007F42AD">
        <w:rPr>
          <w:color w:val="000000"/>
          <w:sz w:val="24"/>
          <w:szCs w:val="24"/>
          <w:shd w:val="clear" w:color="auto" w:fill="FFFFFF"/>
          <w:lang w:val="lt-LT"/>
        </w:rPr>
        <w:t>ueigos sprendimo gavimo dienos;</w:t>
      </w:r>
    </w:p>
    <w:p w:rsidR="00C163F5" w:rsidRDefault="00C163F5" w:rsidP="006C0688">
      <w:pPr>
        <w:spacing w:line="276" w:lineRule="auto"/>
        <w:ind w:firstLine="454"/>
        <w:jc w:val="both"/>
        <w:rPr>
          <w:sz w:val="24"/>
          <w:szCs w:val="24"/>
          <w:lang w:val="lt-LT"/>
        </w:rPr>
      </w:pPr>
      <w:r w:rsidRPr="007F42AD">
        <w:rPr>
          <w:color w:val="000000"/>
          <w:sz w:val="24"/>
          <w:szCs w:val="24"/>
          <w:shd w:val="clear" w:color="auto" w:fill="FFFFFF"/>
          <w:lang w:val="lt-LT"/>
        </w:rPr>
        <w:tab/>
        <w:t>57.3. Savivaldybės institucijos, laikydamosi Lietuvos Respublikos vietos savivaldos įstatymo 37 straipsnyje nustatytų reikalavimų, privalo paskelbti savo vertinimus dėl išplėstinės seniūnaičių sueigos sprendimų, nurodydamos vertinimo motyvus ir numatomus veiksmus,</w:t>
      </w:r>
      <w:r w:rsidR="00A307F6" w:rsidRPr="007F42AD">
        <w:rPr>
          <w:color w:val="000000"/>
          <w:sz w:val="24"/>
          <w:szCs w:val="24"/>
          <w:shd w:val="clear" w:color="auto" w:fill="FFFFFF"/>
          <w:lang w:val="lt-LT"/>
        </w:rPr>
        <w:t xml:space="preserve"> jeigu tokių veiksmų bus imtasi“.</w:t>
      </w:r>
      <w:r w:rsidR="000465B6" w:rsidRPr="007F42AD">
        <w:rPr>
          <w:sz w:val="24"/>
          <w:szCs w:val="24"/>
          <w:lang w:val="lt-LT"/>
        </w:rPr>
        <w:t xml:space="preserve"> </w:t>
      </w:r>
    </w:p>
    <w:p w:rsidR="00E6656D" w:rsidRPr="00E6656D" w:rsidRDefault="00E6656D" w:rsidP="00E6656D">
      <w:pPr>
        <w:jc w:val="both"/>
        <w:rPr>
          <w:sz w:val="24"/>
          <w:szCs w:val="24"/>
        </w:rPr>
      </w:pPr>
      <w:r w:rsidRPr="00E6656D">
        <w:rPr>
          <w:sz w:val="24"/>
          <w:szCs w:val="24"/>
          <w:lang w:val="lt-LT"/>
        </w:rPr>
        <w:tab/>
        <w:t xml:space="preserve">2. Skelbti </w:t>
      </w:r>
      <w:r w:rsidRPr="00E6656D">
        <w:rPr>
          <w:sz w:val="24"/>
          <w:szCs w:val="24"/>
        </w:rPr>
        <w:t>šį sprendimą Teisės aktų registre ir Rokiškio rajono savivaldybės interneto svetainėje.</w:t>
      </w:r>
    </w:p>
    <w:p w:rsidR="000465B6" w:rsidRPr="007F42AD" w:rsidRDefault="00274224" w:rsidP="00274224">
      <w:pPr>
        <w:ind w:firstLine="454"/>
        <w:jc w:val="both"/>
        <w:rPr>
          <w:sz w:val="24"/>
          <w:szCs w:val="24"/>
          <w:lang w:val="lt-LT" w:eastAsia="en-GB"/>
        </w:rPr>
      </w:pPr>
      <w:r w:rsidRPr="007F42AD">
        <w:rPr>
          <w:sz w:val="24"/>
          <w:szCs w:val="24"/>
          <w:lang w:val="lt-LT"/>
        </w:rPr>
        <w:tab/>
      </w:r>
      <w:r w:rsidR="000465B6" w:rsidRPr="007F42AD"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:rsidR="000465B6" w:rsidRDefault="000465B6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Pr="007F42AD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0465B6" w:rsidRPr="007F42AD" w:rsidRDefault="000465B6" w:rsidP="000465B6">
      <w:pPr>
        <w:jc w:val="both"/>
        <w:outlineLvl w:val="0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Savivaldybės meras</w:t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</w:r>
      <w:r w:rsidRPr="007F42AD">
        <w:rPr>
          <w:sz w:val="24"/>
          <w:szCs w:val="24"/>
          <w:lang w:val="lt-LT"/>
        </w:rPr>
        <w:tab/>
        <w:t>Ramūnas Godeliauskas</w:t>
      </w:r>
    </w:p>
    <w:p w:rsidR="000465B6" w:rsidRPr="007F42AD" w:rsidRDefault="000465B6" w:rsidP="000465B6">
      <w:pPr>
        <w:jc w:val="both"/>
        <w:outlineLvl w:val="0"/>
        <w:rPr>
          <w:sz w:val="24"/>
          <w:szCs w:val="24"/>
          <w:lang w:val="lt-LT"/>
        </w:rPr>
      </w:pPr>
    </w:p>
    <w:p w:rsidR="000465B6" w:rsidRDefault="000465B6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Pr="007F42AD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0465B6" w:rsidRDefault="000465B6" w:rsidP="000465B6">
      <w:pPr>
        <w:jc w:val="both"/>
        <w:outlineLvl w:val="0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Regina Strumskienė</w:t>
      </w: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6C0688" w:rsidRDefault="006C0688" w:rsidP="000465B6">
      <w:pPr>
        <w:jc w:val="both"/>
        <w:outlineLvl w:val="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Rokiškio rajono savivaldybės tarybai</w:t>
      </w:r>
    </w:p>
    <w:p w:rsidR="006C0688" w:rsidRPr="007F42AD" w:rsidRDefault="006C0688" w:rsidP="000465B6">
      <w:pPr>
        <w:jc w:val="both"/>
        <w:outlineLvl w:val="0"/>
        <w:rPr>
          <w:sz w:val="24"/>
          <w:szCs w:val="24"/>
          <w:lang w:val="lt-LT"/>
        </w:rPr>
      </w:pPr>
    </w:p>
    <w:p w:rsidR="000465B6" w:rsidRPr="007F42AD" w:rsidRDefault="00A307F6" w:rsidP="00A307F6">
      <w:pPr>
        <w:jc w:val="center"/>
        <w:rPr>
          <w:b/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 w:eastAsia="en-US"/>
        </w:rPr>
        <w:t xml:space="preserve">ROKIŠKIO RAJONO SAVIVALDYBĖS TARYBOS SPRENDIMO PROJEKTO ,, DĖL ROKIŠKIO RAJONO SAVIVALDYBĖS TARYBOS 2019 M. BIRŽELIO 28 D. SPRENDIMO NR. TS-149 „DĖL ROKIŠKIO RAJONO SAVIVALDYBĖS SENIŪNAIČIŲ SUEIGOS NUOSTATŲ PATVIRTINIMO“ DALINIO PAKEITIMO“ </w:t>
      </w:r>
      <w:r w:rsidR="000465B6" w:rsidRPr="007F42AD">
        <w:rPr>
          <w:b/>
          <w:sz w:val="24"/>
          <w:szCs w:val="24"/>
          <w:lang w:val="lt-LT"/>
        </w:rPr>
        <w:t>AIŠKINAMASIS RAŠTAS</w:t>
      </w:r>
    </w:p>
    <w:p w:rsidR="000465B6" w:rsidRPr="007F42AD" w:rsidRDefault="000465B6" w:rsidP="000465B6">
      <w:pPr>
        <w:ind w:firstLine="454"/>
        <w:jc w:val="center"/>
        <w:rPr>
          <w:b/>
          <w:sz w:val="24"/>
          <w:szCs w:val="24"/>
          <w:lang w:val="lt-LT"/>
        </w:rPr>
      </w:pPr>
    </w:p>
    <w:p w:rsidR="000465B6" w:rsidRPr="007F42AD" w:rsidRDefault="000465B6" w:rsidP="000465B6">
      <w:pPr>
        <w:ind w:right="-8" w:firstLine="454"/>
        <w:jc w:val="center"/>
        <w:rPr>
          <w:b/>
          <w:sz w:val="24"/>
          <w:szCs w:val="24"/>
          <w:lang w:val="lt-LT"/>
        </w:rPr>
      </w:pPr>
    </w:p>
    <w:p w:rsidR="000465B6" w:rsidRPr="007F42AD" w:rsidRDefault="000465B6" w:rsidP="000465B6">
      <w:pPr>
        <w:ind w:firstLine="454"/>
        <w:rPr>
          <w:b/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 w:eastAsia="en-US"/>
        </w:rPr>
      </w:pPr>
      <w:r w:rsidRPr="007F42AD">
        <w:rPr>
          <w:sz w:val="24"/>
          <w:szCs w:val="24"/>
          <w:lang w:val="lt-LT"/>
        </w:rPr>
        <w:t>Pasikeitus Vietos savivaldos įstatymo nuostatoms, reglamentuojančioms  seniūnaičių veiklą ir sueigų darbą, būtina patikslinti  seniūnaičių sueigos nuostatus. Teikiamo sprendimo projekto tikslas yra pa</w:t>
      </w:r>
      <w:r w:rsidR="00274224" w:rsidRPr="007F42AD">
        <w:rPr>
          <w:sz w:val="24"/>
          <w:szCs w:val="24"/>
          <w:lang w:val="lt-LT"/>
        </w:rPr>
        <w:t>keisti</w:t>
      </w:r>
      <w:r w:rsidRPr="007F42AD">
        <w:rPr>
          <w:sz w:val="24"/>
          <w:szCs w:val="24"/>
          <w:lang w:val="lt-LT"/>
        </w:rPr>
        <w:t xml:space="preserve"> Rokiškio rajono savivaldybės seniūnaičių sueigos ir išplėstinės seniūnaičių sueigos nuostatus.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 w:eastAsia="lt-LT"/>
        </w:rPr>
      </w:pPr>
      <w:r w:rsidRPr="007F42AD">
        <w:rPr>
          <w:b/>
          <w:sz w:val="24"/>
          <w:szCs w:val="24"/>
          <w:lang w:val="lt-LT"/>
        </w:rPr>
        <w:t>Šiuo metu esantis teisinis reglamentavimas.</w:t>
      </w:r>
      <w:r w:rsidRPr="007F42AD">
        <w:rPr>
          <w:sz w:val="24"/>
          <w:szCs w:val="24"/>
          <w:lang w:val="lt-LT"/>
        </w:rPr>
        <w:t xml:space="preserve">  Lietuvos Respublikos vietos savivaldos įstatymas.</w:t>
      </w:r>
    </w:p>
    <w:p w:rsidR="00274224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 xml:space="preserve">Sprendimo projekto esmė. </w:t>
      </w:r>
      <w:r w:rsidRPr="007F42AD">
        <w:rPr>
          <w:sz w:val="24"/>
          <w:szCs w:val="24"/>
          <w:lang w:val="lt-LT"/>
        </w:rPr>
        <w:t xml:space="preserve">Šiuo projektu siūloma </w:t>
      </w:r>
      <w:r w:rsidR="00274224" w:rsidRPr="007F42AD">
        <w:rPr>
          <w:sz w:val="24"/>
          <w:szCs w:val="24"/>
          <w:lang w:val="lt-LT"/>
        </w:rPr>
        <w:t xml:space="preserve">pakeisti </w:t>
      </w:r>
      <w:r w:rsidRPr="007F42AD">
        <w:rPr>
          <w:sz w:val="24"/>
          <w:szCs w:val="24"/>
          <w:lang w:val="lt-LT"/>
        </w:rPr>
        <w:t>Rokiškio rajono savivaldybės seniūnaičių sueigos nuosta</w:t>
      </w:r>
      <w:r w:rsidR="00274224" w:rsidRPr="007F42AD">
        <w:rPr>
          <w:sz w:val="24"/>
          <w:szCs w:val="24"/>
          <w:lang w:val="lt-LT"/>
        </w:rPr>
        <w:t>tų 12 ir 57 punktus, kad jie atitiktų Lietuvos Respublikos vietos savivaldos įstatymo 35¹ straipsnio reikalavimus.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Galimos pasekmės, priėmus siūlomą tarybos sprendimo projektą: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teigiamos</w:t>
      </w:r>
      <w:r w:rsidRPr="007F42AD">
        <w:rPr>
          <w:sz w:val="24"/>
          <w:szCs w:val="24"/>
          <w:lang w:val="lt-LT"/>
        </w:rPr>
        <w:t xml:space="preserve"> – </w:t>
      </w:r>
      <w:r w:rsidR="00EC05B8" w:rsidRPr="007F42AD">
        <w:rPr>
          <w:sz w:val="24"/>
          <w:szCs w:val="24"/>
          <w:lang w:val="lt-LT"/>
        </w:rPr>
        <w:t>p</w:t>
      </w:r>
      <w:r w:rsidRPr="007F42AD">
        <w:rPr>
          <w:sz w:val="24"/>
          <w:szCs w:val="24"/>
          <w:lang w:val="lt-LT"/>
        </w:rPr>
        <w:t>riėmus sprendimo projektą bus įgyvendintos Vietos savivaldos įstatymo pakeitimo nuostatos</w:t>
      </w:r>
      <w:r w:rsidR="00EC05B8" w:rsidRPr="007F42AD">
        <w:rPr>
          <w:sz w:val="24"/>
          <w:szCs w:val="24"/>
          <w:lang w:val="lt-LT"/>
        </w:rPr>
        <w:t>;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neigiamos</w:t>
      </w:r>
      <w:r w:rsidRPr="007F42AD">
        <w:rPr>
          <w:sz w:val="24"/>
          <w:szCs w:val="24"/>
          <w:lang w:val="lt-LT"/>
        </w:rPr>
        <w:t xml:space="preserve"> – nėra.</w:t>
      </w:r>
    </w:p>
    <w:p w:rsidR="000465B6" w:rsidRPr="007F42AD" w:rsidRDefault="000465B6" w:rsidP="000465B6">
      <w:pPr>
        <w:ind w:firstLine="454"/>
        <w:jc w:val="both"/>
        <w:rPr>
          <w:b/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Kokia sprendimo nauda Rokiškio rajono gyventojams: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Rokiškio rajono</w:t>
      </w:r>
      <w:r w:rsidR="00274224" w:rsidRPr="007F42AD">
        <w:rPr>
          <w:sz w:val="24"/>
          <w:szCs w:val="24"/>
          <w:lang w:val="lt-LT"/>
        </w:rPr>
        <w:t xml:space="preserve"> seniūnaičių išplėstinių sueigų</w:t>
      </w:r>
      <w:r w:rsidR="00EC05B8" w:rsidRPr="007F42AD">
        <w:rPr>
          <w:sz w:val="24"/>
          <w:szCs w:val="24"/>
          <w:lang w:val="lt-LT"/>
        </w:rPr>
        <w:t xml:space="preserve"> </w:t>
      </w:r>
      <w:r w:rsidR="00274224" w:rsidRPr="007F42AD">
        <w:rPr>
          <w:sz w:val="24"/>
          <w:szCs w:val="24"/>
          <w:lang w:val="lt-LT"/>
        </w:rPr>
        <w:t>veikla atitiks LR vietos savivaldos įstatymo reikalavimus.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Finansavimo šaltiniai ir lėšų poreikis:</w:t>
      </w:r>
      <w:r w:rsidRPr="007F42AD">
        <w:rPr>
          <w:sz w:val="24"/>
          <w:szCs w:val="24"/>
          <w:lang w:val="lt-LT"/>
        </w:rPr>
        <w:t xml:space="preserve"> sprendimo įgyvendinimui lėšų nereikalinga.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>Suderinamumas su Lietuvos Respublikos galiojančiais teisės norminiais aktais.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sz w:val="24"/>
          <w:szCs w:val="24"/>
          <w:lang w:val="lt-LT"/>
        </w:rPr>
        <w:t>Projektas neprieštarauja galiojantiems teisės aktams.</w:t>
      </w:r>
    </w:p>
    <w:p w:rsidR="000465B6" w:rsidRPr="007F42AD" w:rsidRDefault="000465B6" w:rsidP="000465B6">
      <w:pPr>
        <w:ind w:firstLine="454"/>
        <w:jc w:val="both"/>
        <w:rPr>
          <w:sz w:val="24"/>
          <w:szCs w:val="24"/>
          <w:lang w:val="lt-LT"/>
        </w:rPr>
      </w:pPr>
      <w:r w:rsidRPr="007F42AD">
        <w:rPr>
          <w:b/>
          <w:sz w:val="24"/>
          <w:szCs w:val="24"/>
          <w:lang w:val="lt-LT"/>
        </w:rPr>
        <w:t xml:space="preserve">Antikorupcinis vertinimas- </w:t>
      </w:r>
      <w:r w:rsidRPr="007F42AD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2304F0" w:rsidRPr="007F42AD">
        <w:rPr>
          <w:sz w:val="24"/>
          <w:szCs w:val="24"/>
          <w:lang w:val="lt-LT"/>
        </w:rPr>
        <w:t>k</w:t>
      </w:r>
      <w:r w:rsidRPr="007F42AD">
        <w:rPr>
          <w:sz w:val="24"/>
          <w:szCs w:val="24"/>
          <w:lang w:val="lt-LT"/>
        </w:rPr>
        <w:t xml:space="preserve">orupcijos prevencijos įstatymo 8 str. 1 d. numatytais veiksniais, todėl teisės aktas nevertintinas antikorupciniu požiūriu. </w:t>
      </w:r>
    </w:p>
    <w:p w:rsidR="000465B6" w:rsidRPr="007F42AD" w:rsidRDefault="000465B6" w:rsidP="000465B6">
      <w:pPr>
        <w:ind w:right="-1283" w:firstLine="454"/>
        <w:jc w:val="both"/>
        <w:rPr>
          <w:sz w:val="24"/>
          <w:szCs w:val="24"/>
          <w:lang w:val="lt-LT"/>
        </w:rPr>
      </w:pPr>
    </w:p>
    <w:p w:rsidR="000465B6" w:rsidRPr="007F42AD" w:rsidRDefault="000465B6" w:rsidP="000465B6">
      <w:pPr>
        <w:ind w:firstLine="454"/>
        <w:jc w:val="both"/>
        <w:rPr>
          <w:bCs/>
          <w:sz w:val="24"/>
          <w:szCs w:val="24"/>
          <w:lang w:val="lt-LT"/>
        </w:rPr>
      </w:pPr>
      <w:bookmarkStart w:id="0" w:name="_GoBack"/>
      <w:bookmarkEnd w:id="0"/>
    </w:p>
    <w:p w:rsidR="000465B6" w:rsidRPr="007F42AD" w:rsidRDefault="00274224" w:rsidP="000465B6">
      <w:pPr>
        <w:ind w:firstLine="454"/>
        <w:jc w:val="both"/>
        <w:rPr>
          <w:bCs/>
          <w:sz w:val="24"/>
          <w:szCs w:val="24"/>
          <w:lang w:val="lt-LT"/>
        </w:rPr>
      </w:pPr>
      <w:r w:rsidRPr="007F42AD">
        <w:rPr>
          <w:bCs/>
          <w:sz w:val="24"/>
          <w:szCs w:val="24"/>
          <w:lang w:val="lt-LT"/>
        </w:rPr>
        <w:t xml:space="preserve">Teisės </w:t>
      </w:r>
      <w:r w:rsidR="000465B6" w:rsidRPr="007F42AD">
        <w:rPr>
          <w:bCs/>
          <w:sz w:val="24"/>
          <w:szCs w:val="24"/>
          <w:lang w:val="lt-LT"/>
        </w:rPr>
        <w:t>ir personalo skyriaus vedėja</w:t>
      </w:r>
      <w:r w:rsidR="000465B6" w:rsidRPr="007F42AD">
        <w:rPr>
          <w:bCs/>
          <w:sz w:val="24"/>
          <w:szCs w:val="24"/>
          <w:lang w:val="lt-LT"/>
        </w:rPr>
        <w:tab/>
      </w:r>
      <w:r w:rsidR="000465B6" w:rsidRPr="007F42AD">
        <w:rPr>
          <w:bCs/>
          <w:sz w:val="24"/>
          <w:szCs w:val="24"/>
          <w:lang w:val="lt-LT"/>
        </w:rPr>
        <w:tab/>
      </w:r>
      <w:r w:rsidR="000465B6" w:rsidRPr="007F42AD">
        <w:rPr>
          <w:bCs/>
          <w:sz w:val="24"/>
          <w:szCs w:val="24"/>
          <w:lang w:val="lt-LT"/>
        </w:rPr>
        <w:tab/>
      </w:r>
      <w:r w:rsidR="000465B6" w:rsidRPr="007F42AD">
        <w:rPr>
          <w:bCs/>
          <w:sz w:val="24"/>
          <w:szCs w:val="24"/>
          <w:lang w:val="lt-LT"/>
        </w:rPr>
        <w:tab/>
      </w:r>
      <w:r w:rsidR="000465B6" w:rsidRPr="007F42AD">
        <w:rPr>
          <w:bCs/>
          <w:sz w:val="24"/>
          <w:szCs w:val="24"/>
          <w:lang w:val="lt-LT"/>
        </w:rPr>
        <w:tab/>
        <w:t>Regina Strumskienė</w:t>
      </w:r>
    </w:p>
    <w:sectPr w:rsidR="000465B6" w:rsidRPr="007F42AD">
      <w:headerReference w:type="default" r:id="rId9"/>
      <w:footerReference w:type="default" r:id="rId10"/>
      <w:footnotePr>
        <w:pos w:val="beneathText"/>
      </w:footnotePr>
      <w:pgSz w:w="11905" w:h="16837"/>
      <w:pgMar w:top="1134" w:right="624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A1" w:rsidRDefault="009B7BA1">
      <w:r>
        <w:separator/>
      </w:r>
    </w:p>
  </w:endnote>
  <w:endnote w:type="continuationSeparator" w:id="0">
    <w:p w:rsidR="009B7BA1" w:rsidRDefault="009B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B5" w:rsidRDefault="005078B5">
    <w:pPr>
      <w:pStyle w:val="Porat"/>
      <w:rPr>
        <w:lang w:val="lt-LT"/>
      </w:rPr>
    </w:pPr>
  </w:p>
  <w:p w:rsidR="005078B5" w:rsidRDefault="005078B5">
    <w:pPr>
      <w:pStyle w:val="Porat"/>
      <w:rPr>
        <w:lang w:val="en-US"/>
      </w:rPr>
    </w:pPr>
  </w:p>
  <w:p w:rsidR="005078B5" w:rsidRDefault="005078B5">
    <w:pPr>
      <w:pStyle w:val="Pora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A1" w:rsidRDefault="009B7BA1">
      <w:r>
        <w:separator/>
      </w:r>
    </w:p>
  </w:footnote>
  <w:footnote w:type="continuationSeparator" w:id="0">
    <w:p w:rsidR="009B7BA1" w:rsidRDefault="009B7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88" w:rsidRPr="006C0688" w:rsidRDefault="006C0688" w:rsidP="006C0688">
    <w:pPr>
      <w:pStyle w:val="Antrats"/>
      <w:jc w:val="right"/>
      <w:rPr>
        <w:sz w:val="24"/>
        <w:lang w:val="lt-LT"/>
      </w:rPr>
    </w:pPr>
    <w:r>
      <w:rPr>
        <w:sz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FC4743"/>
    <w:multiLevelType w:val="hybridMultilevel"/>
    <w:tmpl w:val="B6848A04"/>
    <w:lvl w:ilvl="0" w:tplc="2848AE48">
      <w:start w:val="7"/>
      <w:numFmt w:val="upperLetter"/>
      <w:lvlText w:val="%1.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4965"/>
        </w:tabs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5685"/>
        </w:tabs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6405"/>
        </w:tabs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7125"/>
        </w:tabs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7845"/>
        </w:tabs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8565"/>
        </w:tabs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9285"/>
        </w:tabs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0005"/>
        </w:tabs>
        <w:ind w:left="10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D3"/>
    <w:rsid w:val="000465B6"/>
    <w:rsid w:val="00166727"/>
    <w:rsid w:val="002304F0"/>
    <w:rsid w:val="00274224"/>
    <w:rsid w:val="002D16D1"/>
    <w:rsid w:val="002E20B7"/>
    <w:rsid w:val="003A2AF0"/>
    <w:rsid w:val="00483ED3"/>
    <w:rsid w:val="005078B5"/>
    <w:rsid w:val="006C0688"/>
    <w:rsid w:val="00715BB3"/>
    <w:rsid w:val="007F42AD"/>
    <w:rsid w:val="00825EB4"/>
    <w:rsid w:val="00942E43"/>
    <w:rsid w:val="009B7BA1"/>
    <w:rsid w:val="00A307F6"/>
    <w:rsid w:val="00AD1D43"/>
    <w:rsid w:val="00B131CF"/>
    <w:rsid w:val="00C1229D"/>
    <w:rsid w:val="00C163F5"/>
    <w:rsid w:val="00CA44B8"/>
    <w:rsid w:val="00E6656D"/>
    <w:rsid w:val="00E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9CFF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lang w:val="en-AU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efaultParagraphFont">
    <w:name w:val="Default Paragraph Font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Caption">
    <w:name w:val="Caption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Pagrindinisteks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Kodas 8877224, Respublikos g</vt:lpstr>
    </vt:vector>
  </TitlesOfParts>
  <Company>Savivaldybe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Kodas 8877224, Respublikos g</dc:title>
  <dc:creator>hp</dc:creator>
  <cp:lastModifiedBy>Giedrė Kunigelienė</cp:lastModifiedBy>
  <cp:revision>2</cp:revision>
  <cp:lastPrinted>2013-08-02T07:55:00Z</cp:lastPrinted>
  <dcterms:created xsi:type="dcterms:W3CDTF">2021-04-20T07:34:00Z</dcterms:created>
  <dcterms:modified xsi:type="dcterms:W3CDTF">2021-04-20T07:34:00Z</dcterms:modified>
</cp:coreProperties>
</file>